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6D585" w14:textId="3A489D89" w:rsidR="005B27BD" w:rsidRPr="00203263" w:rsidRDefault="00203263" w:rsidP="00F4728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03263">
        <w:rPr>
          <w:rFonts w:ascii="Times New Roman" w:hAnsi="Times New Roman" w:cs="Times New Roman"/>
          <w:b/>
          <w:bCs/>
          <w:sz w:val="24"/>
          <w:szCs w:val="24"/>
        </w:rPr>
        <w:t xml:space="preserve">Из прогнозов Минэкономразвития исчез целевой сценарий — теперь его роль играет базовый вариант </w:t>
      </w:r>
    </w:p>
    <w:p w14:paraId="009A6D4D" w14:textId="58C8EC05" w:rsidR="005B27BD" w:rsidRPr="00AE35A0" w:rsidRDefault="00F47281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03263" w:rsidRPr="00884220">
          <w:rPr>
            <w:rStyle w:val="a5"/>
            <w:rFonts w:ascii="Times New Roman" w:hAnsi="Times New Roman" w:cs="Times New Roman"/>
            <w:sz w:val="24"/>
            <w:szCs w:val="24"/>
          </w:rPr>
          <w:t>https://www.rbc.ru/economics/02/09/2019/5d68020c9a7947e7f6815579</w:t>
        </w:r>
      </w:hyperlink>
      <w:r w:rsidR="00203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A4A19" w14:textId="77777777" w:rsidR="00203263" w:rsidRDefault="005B27BD" w:rsidP="00203263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>Минэкономразвития поменяло концепцию среднесрочного прогнозирования социально-экономического развития страны. Если раньше прогноз составлялся в трех сценариях — базовом, целевом и консервативном, то теперь осталось только два варианта — базовый и консервативный. Изменилась и сама суть прогноза: базовый вариант, по сути, стал целевым, поясняют аналитики. А значит, больше нет независимого, нейтрального прогноза «со стороны».</w:t>
      </w:r>
    </w:p>
    <w:p w14:paraId="45EA1771" w14:textId="15CF486D" w:rsidR="005B27BD" w:rsidRPr="00AE35A0" w:rsidRDefault="005B27BD" w:rsidP="00203263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>Изменения произошли еще в 2018 году, после утверждения майского указа президента о национальных целях и стратегических задачах. Но о переходе к новой системе прогнозирования прямо нигде не заявлялось.</w:t>
      </w:r>
    </w:p>
    <w:p w14:paraId="31BD0A27" w14:textId="77777777" w:rsidR="005B27BD" w:rsidRPr="00AE35A0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>Составленный в 2017 году прогноз на 2018–2020 годы еще содержал базовый, консервативный и целевой сценарии. А в сентябре 2018 года Минэкономразвития представило трехлетний прогноз (.</w:t>
      </w:r>
      <w:proofErr w:type="spellStart"/>
      <w:r w:rsidRPr="00AE35A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E35A0">
        <w:rPr>
          <w:rFonts w:ascii="Times New Roman" w:hAnsi="Times New Roman" w:cs="Times New Roman"/>
          <w:sz w:val="24"/>
          <w:szCs w:val="24"/>
        </w:rPr>
        <w:t>) только в базовом и консервативном вариантах. Одновременно с традиционным трехлетним прогнозом, который ложится в основу формирования бюджета, министерство подготовило и прогноз до 2024 года — в соответствии с логикой новых нацпроектов.</w:t>
      </w:r>
    </w:p>
    <w:p w14:paraId="57DB8B1A" w14:textId="77777777" w:rsidR="005B27BD" w:rsidRPr="00AE35A0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>Министр экономики Максим Орешкин в сентябре 2018 года, представляя прогноз на заседании правительства, говорил, что отличительной особенностью нового прогноза является то, что он «основан на предпосылке достижения национальных целей развития, заложенных в майском указе президента». «Каждая из целей оказывает влияние на показатели прогноза», — сказал он.</w:t>
      </w:r>
    </w:p>
    <w:p w14:paraId="5EC29FE9" w14:textId="27998C62" w:rsidR="005B27BD" w:rsidRPr="00AE35A0" w:rsidRDefault="005B27BD" w:rsidP="00203263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>Отказ от отдельного целевого прогноза, исходя из слов Орешкина, обусловлен тем, что теперь цели российской экономики определены национальными проектами до 2024 года. На встрече с журналистами 26 августа министр, отвечая на вопрос РБК, подтвердил, что прогнозируемые темпы роста ВВП на 2021–2024 годы (выше 3%) подразумевают реализацию «структурных мер экономической политики». Это повышение качества регулирования, внедрение новейших технологий, развитие инфраструктуры, улучшение конкурентной среды и т.д. По расчетам Минэкономразвития (.</w:t>
      </w:r>
      <w:proofErr w:type="spellStart"/>
      <w:r w:rsidRPr="00AE35A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E35A0">
        <w:rPr>
          <w:rFonts w:ascii="Times New Roman" w:hAnsi="Times New Roman" w:cs="Times New Roman"/>
          <w:sz w:val="24"/>
          <w:szCs w:val="24"/>
        </w:rPr>
        <w:t xml:space="preserve">), средний вклад структурных мер в ВВП на долгосрочном горизонте оценивается на уровне 1,5 </w:t>
      </w:r>
      <w:proofErr w:type="spellStart"/>
      <w:r w:rsidRPr="00AE35A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AE35A0">
        <w:rPr>
          <w:rFonts w:ascii="Times New Roman" w:hAnsi="Times New Roman" w:cs="Times New Roman"/>
          <w:sz w:val="24"/>
          <w:szCs w:val="24"/>
        </w:rPr>
        <w:t>. Иными словами, без реализации этих мер рост ВВП России будет ограничен примерно 1,5–1,7% (совпадает с оценками потенциального роста экономики), а при реализации поднимется до 3% и выше.</w:t>
      </w:r>
    </w:p>
    <w:p w14:paraId="6B7DA886" w14:textId="77777777" w:rsidR="005B27BD" w:rsidRPr="00AE35A0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>Директор аналитического департамента «Локо-</w:t>
      </w:r>
      <w:proofErr w:type="spellStart"/>
      <w:r w:rsidRPr="00AE35A0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AE35A0">
        <w:rPr>
          <w:rFonts w:ascii="Times New Roman" w:hAnsi="Times New Roman" w:cs="Times New Roman"/>
          <w:sz w:val="24"/>
          <w:szCs w:val="24"/>
        </w:rPr>
        <w:t xml:space="preserve">», экс-глава департамента макроэкономического прогнозирования Минэкономразвития Кирилл Тремасов считает, что с приходом Максима Орешкина видение </w:t>
      </w:r>
      <w:proofErr w:type="spellStart"/>
      <w:r w:rsidRPr="00AE35A0">
        <w:rPr>
          <w:rFonts w:ascii="Times New Roman" w:hAnsi="Times New Roman" w:cs="Times New Roman"/>
          <w:sz w:val="24"/>
          <w:szCs w:val="24"/>
        </w:rPr>
        <w:t>макропрогноза</w:t>
      </w:r>
      <w:proofErr w:type="spellEnd"/>
      <w:r w:rsidRPr="00AE35A0">
        <w:rPr>
          <w:rFonts w:ascii="Times New Roman" w:hAnsi="Times New Roman" w:cs="Times New Roman"/>
          <w:sz w:val="24"/>
          <w:szCs w:val="24"/>
        </w:rPr>
        <w:t xml:space="preserve"> в Минэкономразвития серьезно изменилось. Ранее прогноз рассматривался во многом как технический документ, необходимый для аккуратного расчета бюджетных доходов. Он был в высокой степени независимым, отражал видение экономических трендов, написал аналитик на своей странице в </w:t>
      </w:r>
      <w:proofErr w:type="spellStart"/>
      <w:r w:rsidRPr="00AE35A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AE35A0">
        <w:rPr>
          <w:rFonts w:ascii="Times New Roman" w:hAnsi="Times New Roman" w:cs="Times New Roman"/>
          <w:sz w:val="24"/>
          <w:szCs w:val="24"/>
        </w:rPr>
        <w:t>.</w:t>
      </w:r>
    </w:p>
    <w:p w14:paraId="5DCF04BE" w14:textId="6D40ACB1" w:rsidR="005B27BD" w:rsidRPr="00AE35A0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 xml:space="preserve">«Основное изменение, произошедшее с </w:t>
      </w:r>
      <w:proofErr w:type="spellStart"/>
      <w:r w:rsidRPr="00AE35A0">
        <w:rPr>
          <w:rFonts w:ascii="Times New Roman" w:hAnsi="Times New Roman" w:cs="Times New Roman"/>
          <w:sz w:val="24"/>
          <w:szCs w:val="24"/>
        </w:rPr>
        <w:t>макропрогнозом</w:t>
      </w:r>
      <w:proofErr w:type="spellEnd"/>
      <w:r w:rsidRPr="00AE35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5A0">
        <w:rPr>
          <w:rFonts w:ascii="Times New Roman" w:hAnsi="Times New Roman" w:cs="Times New Roman"/>
          <w:sz w:val="24"/>
          <w:szCs w:val="24"/>
        </w:rPr>
        <w:t>Минэка</w:t>
      </w:r>
      <w:proofErr w:type="spellEnd"/>
      <w:r w:rsidRPr="00AE35A0">
        <w:rPr>
          <w:rFonts w:ascii="Times New Roman" w:hAnsi="Times New Roman" w:cs="Times New Roman"/>
          <w:sz w:val="24"/>
          <w:szCs w:val="24"/>
        </w:rPr>
        <w:t xml:space="preserve"> в последние пару лет, — он приобрел целевой характер. Иными словами, прогноз сейчас отражает желаемое видение экономики», — подчеркнул Тремасов.</w:t>
      </w:r>
    </w:p>
    <w:p w14:paraId="2C9CE473" w14:textId="652E0174" w:rsidR="005B27BD" w:rsidRPr="00AE35A0" w:rsidRDefault="005B27BD" w:rsidP="00203263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 xml:space="preserve">Международные рейтинговые агентства, оценивая перспективы российской экономики, привычно отмечают риски недовыполнения стратегических государственных задач. В июле </w:t>
      </w:r>
      <w:proofErr w:type="spellStart"/>
      <w:r w:rsidRPr="00AE35A0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AE35A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E35A0">
        <w:rPr>
          <w:rFonts w:ascii="Times New Roman" w:hAnsi="Times New Roman" w:cs="Times New Roman"/>
          <w:sz w:val="24"/>
          <w:szCs w:val="24"/>
        </w:rPr>
        <w:t>Poor's</w:t>
      </w:r>
      <w:proofErr w:type="spellEnd"/>
      <w:r w:rsidRPr="00AE35A0">
        <w:rPr>
          <w:rFonts w:ascii="Times New Roman" w:hAnsi="Times New Roman" w:cs="Times New Roman"/>
          <w:sz w:val="24"/>
          <w:szCs w:val="24"/>
        </w:rPr>
        <w:t xml:space="preserve"> указывало, что новая экономическая программа правительства «является достаточно сложной с точки зрения ее реализации, поскольку планируемые меры будет сложно осуществить ввиду различных рисков». </w:t>
      </w:r>
      <w:proofErr w:type="spellStart"/>
      <w:r w:rsidRPr="00AE35A0">
        <w:rPr>
          <w:rFonts w:ascii="Times New Roman" w:hAnsi="Times New Roman" w:cs="Times New Roman"/>
          <w:sz w:val="24"/>
          <w:szCs w:val="24"/>
        </w:rPr>
        <w:t>Fitch</w:t>
      </w:r>
      <w:proofErr w:type="spellEnd"/>
      <w:r w:rsidRPr="00AE35A0">
        <w:rPr>
          <w:rFonts w:ascii="Times New Roman" w:hAnsi="Times New Roman" w:cs="Times New Roman"/>
          <w:sz w:val="24"/>
          <w:szCs w:val="24"/>
        </w:rPr>
        <w:t xml:space="preserve"> в августе ссылалось на риски задержек в реализации инвестиционных проектов.</w:t>
      </w:r>
    </w:p>
    <w:p w14:paraId="19F4CDD2" w14:textId="77777777" w:rsidR="005B27BD" w:rsidRPr="00AE35A0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 xml:space="preserve">Обратной стороной того, что Минэкономразвития фактически сделало целевой прогноз базовым, могут стать более глубокие пересмотры динамики ВВП по </w:t>
      </w:r>
      <w:r w:rsidRPr="00AE35A0">
        <w:rPr>
          <w:rFonts w:ascii="Times New Roman" w:hAnsi="Times New Roman" w:cs="Times New Roman"/>
          <w:sz w:val="24"/>
          <w:szCs w:val="24"/>
        </w:rPr>
        <w:lastRenderedPageBreak/>
        <w:t>мере приближения «дальних» прогнозных лет, если структурные меры правительства будут действительно реализовываться не так быстро. 26 августа Минэкономразвития уже пересмотрело базовый прогноз роста ВВП на 2020 год с прежних 2 до 1,7%.</w:t>
      </w:r>
    </w:p>
    <w:p w14:paraId="5C1B0075" w14:textId="1A35D690" w:rsidR="005B27BD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 w:rsidRPr="00AE35A0">
        <w:rPr>
          <w:rFonts w:ascii="Times New Roman" w:hAnsi="Times New Roman" w:cs="Times New Roman"/>
          <w:sz w:val="24"/>
          <w:szCs w:val="24"/>
        </w:rPr>
        <w:t xml:space="preserve">Консервативный сценарий, с которым ознакомился РБК, предполагает, что ВВП в 2020 году вырастет лишь на 1,1%, в 2021 году — на 1,9%, в то время как в базовом сценарии в 2021 году Россия выходит на целевые темпы экономического роста выше 3%. </w:t>
      </w:r>
    </w:p>
    <w:p w14:paraId="1E75172D" w14:textId="77777777" w:rsidR="005B27BD" w:rsidRPr="00AE35A0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14:paraId="12ED7CCC" w14:textId="5FF0198F" w:rsidR="005B27BD" w:rsidRDefault="005B27BD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</w:p>
    <w:p w14:paraId="60EEC595" w14:textId="77777777" w:rsidR="003555EA" w:rsidRPr="00AE35A0" w:rsidRDefault="003555EA" w:rsidP="005B27BD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55EA" w:rsidRPr="00AE35A0" w:rsidSect="00C247E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A4"/>
    <w:rsid w:val="00203263"/>
    <w:rsid w:val="003555EA"/>
    <w:rsid w:val="004B67C1"/>
    <w:rsid w:val="00522BA4"/>
    <w:rsid w:val="005B27BD"/>
    <w:rsid w:val="00AE35A0"/>
    <w:rsid w:val="00F4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247E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247EA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AE35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5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247E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247EA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AE35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bc.ru/economics/02/09/2019/5d68020c9a7947e7f68155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Васильев</dc:creator>
  <cp:keywords/>
  <dc:description/>
  <cp:lastModifiedBy>Наталья Анатольевна Моржова</cp:lastModifiedBy>
  <cp:revision>6</cp:revision>
  <dcterms:created xsi:type="dcterms:W3CDTF">2019-09-02T05:58:00Z</dcterms:created>
  <dcterms:modified xsi:type="dcterms:W3CDTF">2019-09-03T09:51:00Z</dcterms:modified>
</cp:coreProperties>
</file>